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September 24,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LEE ENTERPRISES,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tbl>
      <w:tblPr>
        <w:tblW w:w="9852" w:type="dxa"/>
        <w:jc w:val="left"/>
        <w:tblInd w:w="0" w:type="dxa"/>
        <w:tblLayout w:type="fixed"/>
        <w:tblCellMar>
          <w:top w:w="28" w:type="dxa"/>
          <w:left w:w="28" w:type="dxa"/>
          <w:bottom w:w="28" w:type="dxa"/>
          <w:right w:w="28" w:type="dxa"/>
        </w:tblCellMar>
      </w:tblPr>
      <w:tblGrid>
        <w:gridCol w:w="765"/>
        <w:gridCol w:w="670"/>
        <w:gridCol w:w="679"/>
        <w:gridCol w:w="1510"/>
        <w:gridCol w:w="1510"/>
        <w:gridCol w:w="1524"/>
        <w:gridCol w:w="932"/>
        <w:gridCol w:w="932"/>
        <w:gridCol w:w="1330"/>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1-6227</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42-0823980</w:t>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(State of Incorporation)</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4600 E. 53rd Street, Davenport, Iowa 52807</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(563) 383-2100</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77" w:type="dxa"/>
        <w:jc w:val="left"/>
        <w:tblInd w:w="0" w:type="dxa"/>
        <w:tblLayout w:type="fixed"/>
        <w:tblCellMar>
          <w:top w:w="28" w:type="dxa"/>
          <w:left w:w="28" w:type="dxa"/>
          <w:bottom w:w="28" w:type="dxa"/>
          <w:right w:w="28" w:type="dxa"/>
        </w:tblCellMar>
      </w:tblPr>
      <w:tblGrid>
        <w:gridCol w:w="1332"/>
        <w:gridCol w:w="1172"/>
        <w:gridCol w:w="1185"/>
        <w:gridCol w:w="609"/>
        <w:gridCol w:w="609"/>
        <w:gridCol w:w="611"/>
        <w:gridCol w:w="1245"/>
        <w:gridCol w:w="1245"/>
        <w:gridCol w:w="1769"/>
      </w:tblGrid>
      <w:tr>
        <w:trPr/>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Common Stock, par value $.01 per share</w:t>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LEE</w:t>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On September 24, 2026, at the recommendation of the Nominating and Corporate Governance Committee of the Board of Directors (the "Board") of Lee Enterprises, Incorporated (the "Company"), the Board appointed Gregory Hoffmann, age 37, to the Board, effective immediately, to serve until the Company's 2028 annual meeting of stockholders and until his successor is duly elected and qualified, or until his earlier death, resignation, retirement, disqualification or removal. As of the date of this report, the Board has appointed Gregory Hoffmann to the Company's Nominating and Corporate Governance Committee.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 connection with his service as director, Gregory Hoffmann will participate in the Company's compensation program for non-employee directors on the same basis as the Company's other non-employee directors, with compensation prorated as applicable. No grant or award was made to Gregory Hoffmann in connection with his appointment other than as provided under that program. In addition, the Company expects to enter into an indemnification agreement with Gregory Hoffmann substantially in the form of the indemnification agreement entered into with the Company’s other non-employee directors.</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Gregory Hoffmann is Co-Chief Executive Officer of Hoffmann Family of Companies and has led the organization’s real estate business since May 2022. He has also served as Chief Executive Officer of Hoffmann Commercial Real Estate since April 2017. In these roles, he drives strategic growth through acquisitions and development, supports the operational needs and strategic initiatives of the family’s diverse portfolio of businesses, and oversees its real estate holdings. Gregory Hoffmann began his career at Osprey Capital, LLC, one of the Hoffmann family’s investment vehicles, and has served as a principal of the firm since May 2012. He played a key role in nearly doubling the firm’s size and, working closely with senior leadership across Hoffmann portfolio companies, has led acquisitions totaling several billion dollars. Gregory Hoffmann also serves as Alternate Governor for the Pittsburgh Penguins of the National Hockey League.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Gregory Hoffmann earned a Bachelor of Science degree in finance and mathematics from Miami University and a Master of Business Administration degree from Northwestern University's Kellogg School of Management.</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Gregory Hoffmann is the son of David Hoffmann, the Company's Chairman and majority stockholder. There are no other family relationships or any arrangements or understandings between Gregory Hoffmann and any other person pursuant to which he was selected as a director. In addition, there are no transactions involving Gregory Hoffmann and the Company that require disclosure under Item 404(a) of Regulation S-K, except that (i) on February 5, 2026, the Company completed a private placement in which David Hoffmann, the father of Gregory Hoffmann, purchased 10,909,440 shares of the Company's stock; and (ii) on May 14, 2026, the Company entered into a five-year management agreement with Hoffmann Media Group, which is beneficially owned by David Hoffmann, under which the Company manages certain newspaper publications and related digital properties owned by Hoffmann Media Group. Under the agreement, Hoffmann Media Group pays the Company a fixed management fee of $135,000 per fiscal quarter, a variable fee equal to 20% of the prior quarter's EBITDA attributable to publications acquired by Hoffmann Media Group after the effective date, and reimbursement of certain shared-service costs at cost. </w:t>
      </w:r>
    </w:p>
    <w:p>
      <w:pPr>
        <w:pStyle w:val="TextBody"/>
        <w:bidi w:val="0"/>
        <w:spacing w:before="2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 xml:space="preserve">On September 30, 2026, the Company issued a press release naming Gregory Hoffmann to its Board of Directors. A copy of the press release is attached as Exhibit 99.1 to this Current Report on Form 8-K and is incorporated by reference herein.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The information in this Item 7.01 of this Current Report on Form 8-K, including Exhibit 99.1 attached hereto is being furnished pursuant to Item 7.01 of Form 8-K and therefore shall not be deemed “filed” for purposes of Section 18 of the Securities Exchange Act of 1934, as amended, and shall not be deemed incorporated by reference into any filing under the Securities Act of 1933, as amended.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tbl>
      <w:tblPr>
        <w:tblW w:w="8396" w:type="dxa"/>
        <w:jc w:val="left"/>
        <w:tblInd w:w="0" w:type="dxa"/>
        <w:tblLayout w:type="fixed"/>
        <w:tblCellMar>
          <w:top w:w="28" w:type="dxa"/>
          <w:left w:w="28" w:type="dxa"/>
          <w:bottom w:w="28" w:type="dxa"/>
          <w:right w:w="28" w:type="dxa"/>
        </w:tblCellMar>
      </w:tblPr>
      <w:tblGrid>
        <w:gridCol w:w="124"/>
        <w:gridCol w:w="109"/>
        <w:gridCol w:w="109"/>
        <w:gridCol w:w="364"/>
        <w:gridCol w:w="364"/>
        <w:gridCol w:w="366"/>
        <w:gridCol w:w="2032"/>
        <w:gridCol w:w="2032"/>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Arial;sans-serif" w:hAnsi="Arial;sans-serif"/>
                <w:b w:val="false"/>
                <w:color w:val="000000"/>
                <w:sz w:val="20"/>
              </w:rPr>
              <w:t xml:space="preserve">(d) </w:t>
            </w:r>
            <w:r>
              <w:rPr>
                <w:rFonts w:ascii="Arial;sans-serif" w:hAnsi="Arial;sans-serif"/>
                <w:b w:val="false"/>
                <w:i/>
                <w:color w:val="000000"/>
                <w:sz w:val="20"/>
              </w:rPr>
              <w:t>Exhibits</w:t>
            </w:r>
          </w:p>
        </w:tc>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6960"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leeenterprisesappointsgreg.htm">
              <w:r>
                <w:rPr>
                  <w:rStyle w:val="InternetLink"/>
                  <w:rFonts w:ascii="Arial;sans-serif" w:hAnsi="Arial;sans-serif"/>
                  <w:b w:val="false"/>
                  <w:color w:val="0000FF"/>
                  <w:sz w:val="20"/>
                  <w:u w:val="single"/>
                </w:rPr>
                <w:t>Press Release</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912" w:type="dxa"/>
        <w:jc w:val="left"/>
        <w:tblInd w:w="0" w:type="dxa"/>
        <w:tblLayout w:type="fixed"/>
        <w:tblCellMar>
          <w:top w:w="28" w:type="dxa"/>
          <w:left w:w="28" w:type="dxa"/>
          <w:bottom w:w="28" w:type="dxa"/>
          <w:right w:w="28" w:type="dxa"/>
        </w:tblCellMar>
      </w:tblPr>
      <w:tblGrid>
        <w:gridCol w:w="211"/>
        <w:gridCol w:w="186"/>
        <w:gridCol w:w="188"/>
        <w:gridCol w:w="309"/>
        <w:gridCol w:w="309"/>
        <w:gridCol w:w="309"/>
        <w:gridCol w:w="309"/>
        <w:gridCol w:w="309"/>
        <w:gridCol w:w="311"/>
        <w:gridCol w:w="134"/>
        <w:gridCol w:w="134"/>
        <w:gridCol w:w="136"/>
        <w:gridCol w:w="1564"/>
        <w:gridCol w:w="1564"/>
        <w:gridCol w:w="1567"/>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LEE ENTERPRISES,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85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September 30,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524125" cy="4762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524125" cy="476250"/>
                    </a:xfrm>
                    <a:prstGeom prst="rect">
                      <a:avLst/>
                    </a:prstGeom>
                  </pic:spPr>
                </pic:pic>
              </a:graphicData>
            </a:graphic>
          </wp:inline>
        </w:drawing>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4600 E. 53rd St.</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Davenport, IA 52807</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lee.net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9"/>
        </w:rPr>
      </w:pPr>
      <w:r>
        <w:rPr>
          <w:rFonts w:ascii="Arial;sans-serif" w:hAnsi="Arial;sans-serif"/>
          <w:b/>
          <w:color w:val="000000"/>
          <w:sz w:val="29"/>
        </w:rPr>
        <w:t>Lee Enterprises appoints Gregory Hoffmann to Board of Directors</w:t>
      </w:r>
    </w:p>
    <w:p>
      <w:pPr>
        <w:pStyle w:val="TextBody"/>
        <w:bidi w:val="0"/>
        <w:spacing w:lineRule="auto" w:line="288" w:before="0" w:after="0"/>
        <w:jc w:val="left"/>
        <w:rPr/>
      </w:pPr>
      <w:r>
        <w:rPr>
          <w:rFonts w:ascii="Arial;sans-serif" w:hAnsi="Arial;sans-serif"/>
          <w:b w:val="false"/>
          <w:color w:val="000000"/>
          <w:sz w:val="20"/>
        </w:rPr>
        <w:br/>
      </w:r>
      <w:r>
        <w:rPr>
          <w:rFonts w:ascii="Arial;sans-serif" w:hAnsi="Arial;sans-serif"/>
          <w:b w:val="false"/>
          <w:color w:val="000000"/>
          <w:sz w:val="22"/>
          <w:u w:val="single"/>
        </w:rPr>
        <w:t>NEWS RELEASE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DAVENPORT, Iowa (September 30, 2026) – Lee Enterprises, Incorporated (NASDAQ: Lee) today announced that its Board of Directors (the “Board”) has appointed Gregory (“Greg”) Hoffmann to the Board, effective immediately. Hoffmann will serve until the Company’s 2028 annual meeting of stockholders and has been appointed to the Board’s Nominating and Corporate Governance Committee.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Greg is a proven investor and business leader whose experience evaluating opportunities, deploying capital and working with management teams across a broad portfolio will add a valuable perspective to our Board,” said David Hoffmann, chairman of the Lee Enterprises Board of Directors. “His disciplined approach to growth and strong financial background will complement the Board’s existing capabilities as Lee continues to strengthen its operating platform and create sustainable value for shareholders.”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Greg brings a valuable combination of financial expertise, strategic judgment and hands-on experience supporting growth across a wide range of businesses,” said Nathan Bekke, President and Chief Executive Officer of Lee Enterprises. “As we continue strengthening Lee’s financial foundation, advancing our digital transformation and investing in the products and journalism that serve our communities, his perspective will be an important addition to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Hoffmann is Co-Chief Executive Officer of Hoffmann Family of Companies, where he drives strategic growth through acquisitions and development, supports the initiatives and operational needs of the family’s diverse businesses, and leads the company’s real estate portfolio. He began his career at Osprey Capital, LLC, one of the Hoffmann family’s investment vehicles, where he played a key role in nearly doubling the firm’s size. Working closely with senior leadership across Hoffmann portfolio companies, he has led acquisitions totaling several billion dollars. Hoffmann also serves as Alternate Governor for the Pittsburgh Penguins of the National Hockey League.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Lee has a vital role in the communities it serves and a significant opportunity to build on the reach, trust and value of its local brands,” said Greg Hoffmann. “I look forward to working with my fellow directors and Lee’s leadership team to support disciplined execution, thoughtful investment and the Company’s continued transformation and long-term growth.”</w:t>
      </w:r>
    </w:p>
    <w:p>
      <w:pPr>
        <w:pStyle w:val="TextBody"/>
        <w:bidi w:val="0"/>
        <w:spacing w:before="0" w:after="0"/>
        <w:jc w:val="both"/>
        <w:rPr/>
      </w:pPr>
      <w:r>
        <w:rPr/>
      </w:r>
    </w:p>
    <w:p>
      <w:pPr>
        <w:pStyle w:val="TextBody"/>
        <w:bidi w:val="0"/>
        <w:spacing w:lineRule="auto" w:line="288" w:before="77" w:after="283"/>
        <w:jc w:val="left"/>
        <w:rPr>
          <w:rFonts w:ascii="Arial;sans-serif" w:hAnsi="Arial;sans-serif"/>
          <w:b w:val="false"/>
          <w:color w:val="000000"/>
          <w:sz w:val="22"/>
          <w:u w:val="single"/>
        </w:rPr>
      </w:pPr>
      <w:r>
        <w:rPr>
          <w:rFonts w:ascii="Arial;sans-serif" w:hAnsi="Arial;sans-serif"/>
          <w:b w:val="false"/>
          <w:color w:val="000000"/>
          <w:sz w:val="22"/>
          <w:u w:val="single"/>
        </w:rPr>
        <w:t>ABOUT LEE</w:t>
      </w:r>
    </w:p>
    <w:p>
      <w:pPr>
        <w:pStyle w:val="TextBody"/>
        <w:bidi w:val="0"/>
        <w:spacing w:before="1"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pPr>
      <w:r>
        <w:rPr>
          <w:rFonts w:ascii="Arial;sans-serif" w:hAnsi="Arial;sans-serif"/>
          <w:b w:val="false"/>
          <w:color w:val="000000"/>
          <w:sz w:val="22"/>
        </w:rPr>
        <w:t xml:space="preserve">Lee Enterprises is a leading provider of local news and information and a major subscription and advertising platform with 193 owned and managed brands across 28 states. Lee's markets include St. Louis, MO; Buffalo, NY; Omaha, NE; Richmond, VA; Lincoln, NE; Madison, WI; and Davenport, IA. Lee Common Stock is traded on NASDAQ under the symbol LEE. For more information about Lee, please visit </w:t>
      </w:r>
      <w:r>
        <w:rPr>
          <w:rFonts w:ascii="Arial;sans-serif" w:hAnsi="Arial;sans-serif"/>
          <w:b w:val="false"/>
          <w:color w:val="000000"/>
          <w:sz w:val="22"/>
          <w:u w:val="single"/>
        </w:rPr>
        <w:t>www.lee.net</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Contact:</w:t>
        <w:br/>
        <w:t>IR@lee.net</w:t>
        <w:br/>
        <w:t>(563) 383-2100</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1461</Words>
  <Characters>8483</Characters>
  <CharactersWithSpaces>9885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