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July 7,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7, 2026, Mary Junck informed the Board of Directors (the “Board”) of Lee Enterprises, Incorporated (the “Company”) she is retiring from the Board effective July 31, 2026. As there are no disagreements as contemplated by Item 5.02(a) of the Current Report on Form 8-K, the Company is disclosing this information pursuant to Item 5.02(b) of the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tbl>
      <w:tblPr>
        <w:tblW w:w="8396" w:type="dxa"/>
        <w:jc w:val="left"/>
        <w:tblInd w:w="0" w:type="dxa"/>
        <w:tblLayout w:type="fixed"/>
        <w:tblCellMar>
          <w:top w:w="28" w:type="dxa"/>
          <w:left w:w="28" w:type="dxa"/>
          <w:bottom w:w="28" w:type="dxa"/>
          <w:right w:w="28" w:type="dxa"/>
        </w:tblCellMar>
      </w:tblPr>
      <w:tblGrid>
        <w:gridCol w:w="124"/>
        <w:gridCol w:w="109"/>
        <w:gridCol w:w="109"/>
        <w:gridCol w:w="364"/>
        <w:gridCol w:w="364"/>
        <w:gridCol w:w="366"/>
        <w:gridCol w:w="2036"/>
        <w:gridCol w:w="2036"/>
        <w:gridCol w:w="2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 xml:space="preserve">(d) </w:t>
            </w:r>
            <w:r>
              <w:rPr>
                <w:rFonts w:ascii="Arial;sans-serif" w:hAnsi="Arial;sans-serif"/>
                <w:b w:val="false"/>
                <w:i/>
                <w:color w:val="000000"/>
                <w:sz w:val="20"/>
              </w:rPr>
              <w:t>Exhibits</w:t>
            </w:r>
          </w:p>
        </w:tc>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28" w:type="dxa"/>
        <w:jc w:val="left"/>
        <w:tblInd w:w="0" w:type="dxa"/>
        <w:tblLayout w:type="fixed"/>
        <w:tblCellMar>
          <w:top w:w="28" w:type="dxa"/>
          <w:left w:w="28" w:type="dxa"/>
          <w:bottom w:w="28" w:type="dxa"/>
          <w:right w:w="28" w:type="dxa"/>
        </w:tblCellMar>
      </w:tblPr>
      <w:tblGrid>
        <w:gridCol w:w="211"/>
        <w:gridCol w:w="186"/>
        <w:gridCol w:w="188"/>
        <w:gridCol w:w="212"/>
        <w:gridCol w:w="212"/>
        <w:gridCol w:w="212"/>
        <w:gridCol w:w="212"/>
        <w:gridCol w:w="212"/>
        <w:gridCol w:w="212"/>
        <w:gridCol w:w="134"/>
        <w:gridCol w:w="134"/>
        <w:gridCol w:w="136"/>
        <w:gridCol w:w="1564"/>
        <w:gridCol w:w="1564"/>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July 10,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449</Words>
  <Characters>2666</Characters>
  <CharactersWithSpaces>3061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