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Hoffmann David Henry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LEE ENTERPRISES,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4600 E. 53RD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DAVENPORT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LEE ENTERPRISES, Inc</w:t>
              </w:r>
            </w:hyperlink>
            <w:r>
              <w:rPr/>
              <w:t xml:space="preserve"> [ </w:t>
            </w:r>
            <w:r>
              <w:rPr>
                <w:rFonts w:ascii="Times;serif" w:hAnsi="Times;serif"/>
                <w:color w:val="0000FF"/>
                <w:sz w:val="24"/>
                <w:shd w:fill="FFFFFF" w:val="clear"/>
              </w:rPr>
              <w:t>LEE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745"/>
        <w:gridCol w:w="1390"/>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11.08</w:t>
            </w:r>
            <w:r>
              <w:rPr/>
              <w:t xml:space="preserve"> </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11,492,117</w:t>
            </w:r>
            <w:r>
              <w:rPr>
                <w:rFonts w:ascii="Times;serif" w:hAnsi="Times;serif"/>
                <w:color w:val="008000"/>
                <w:position w:val="7"/>
                <w:sz w:val="16"/>
                <w:sz w:val="20"/>
                <w:shd w:fill="FFFFFF" w:val="clear"/>
              </w:rPr>
              <w:t>(1)</w:t>
            </w:r>
            <w:r>
              <w:rPr/>
              <w:t xml:space="preserve"> </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10.85</w:t>
            </w:r>
            <w:r>
              <w:rPr/>
              <w:t xml:space="preserve"> </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11,510,317</w:t>
            </w:r>
            <w:r>
              <w:rPr>
                <w:rFonts w:ascii="Times;serif" w:hAnsi="Times;serif"/>
                <w:color w:val="008000"/>
                <w:position w:val="7"/>
                <w:sz w:val="16"/>
                <w:sz w:val="20"/>
                <w:shd w:fill="FFFFFF" w:val="clear"/>
              </w:rPr>
              <w:t>(1)</w:t>
            </w:r>
            <w:r>
              <w:rPr/>
              <w:t xml:space="preserve"> </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10.86</w:t>
            </w:r>
            <w:r>
              <w:rPr/>
              <w:t xml:space="preserve"> </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11,517,242</w:t>
            </w:r>
            <w:r>
              <w:rPr>
                <w:rFonts w:ascii="Times;serif" w:hAnsi="Times;serif"/>
                <w:color w:val="008000"/>
                <w:position w:val="7"/>
                <w:sz w:val="16"/>
                <w:sz w:val="20"/>
                <w:shd w:fill="FFFFFF" w:val="clear"/>
              </w:rPr>
              <w:t>(1)</w:t>
            </w:r>
            <w:r>
              <w:rPr/>
              <w:t xml:space="preserve"> </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618,900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and the price reported reflects the weighted average purchase price. The reporting person hereby undertakes to provide, upon request, to the SEC staff, the issuer, or security holder of the issuer, full information regarding the number of shares and prices at which the transaction as effected.</w:t>
            </w:r>
          </w:p>
        </w:tc>
      </w:tr>
    </w:tbl>
    <w:tbl>
      <w:tblPr>
        <w:tblW w:w="5000" w:type="pct"/>
        <w:jc w:val="left"/>
        <w:tblInd w:w="0" w:type="dxa"/>
        <w:tblLayout w:type="fixed"/>
        <w:tblCellMar>
          <w:top w:w="28" w:type="dxa"/>
          <w:left w:w="28" w:type="dxa"/>
          <w:bottom w:w="28" w:type="dxa"/>
          <w:right w:w="28" w:type="dxa"/>
        </w:tblCellMar>
      </w:tblPr>
      <w:tblGrid>
        <w:gridCol w:w="6115"/>
        <w:gridCol w:w="2047"/>
        <w:gridCol w:w="2043"/>
      </w:tblGrid>
      <w:tr>
        <w:trPr/>
        <w:tc>
          <w:tcPr>
            <w:tcW w:w="6115"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B. Gulbranson, Limited POA, Attorney-in-Fact</w:t>
            </w:r>
          </w:p>
        </w:tc>
        <w:tc>
          <w:tcPr>
            <w:tcW w:w="2043"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15"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Patricia Garinger-Strickland, Limited POA, Attorney-in-Fact for The Jerrilyn M. Hoffmann Revocable Trust dated May 30, 2001</w:t>
            </w:r>
          </w:p>
        </w:tc>
        <w:tc>
          <w:tcPr>
            <w:tcW w:w="2043"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15"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899" TargetMode="External"/><Relationship Id="rId5" Type="http://schemas.openxmlformats.org/officeDocument/2006/relationships/hyperlink" Target="http://www.sec.gov/cgi-bin/browse-edgar?action=getcompany&amp;CIK=00000583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3624</Characters>
  <CharactersWithSpaces>4207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